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303" w:rsidRPr="006B0DBA" w:rsidRDefault="00EA4303" w:rsidP="00D24AAE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6B0DBA">
        <w:rPr>
          <w:rFonts w:ascii="Arial" w:hAnsi="Arial" w:cs="Arial"/>
          <w:b/>
          <w:sz w:val="20"/>
        </w:rPr>
        <w:t>План мероприятий по корректировке рисков</w:t>
      </w:r>
    </w:p>
    <w:tbl>
      <w:tblPr>
        <w:tblW w:w="53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5"/>
        <w:gridCol w:w="1287"/>
        <w:gridCol w:w="1484"/>
        <w:gridCol w:w="1316"/>
        <w:gridCol w:w="1788"/>
        <w:gridCol w:w="416"/>
        <w:gridCol w:w="620"/>
        <w:gridCol w:w="377"/>
        <w:gridCol w:w="620"/>
        <w:gridCol w:w="377"/>
        <w:gridCol w:w="450"/>
        <w:gridCol w:w="456"/>
        <w:gridCol w:w="620"/>
      </w:tblGrid>
      <w:tr w:rsidR="006B0DBA" w:rsidRPr="006B0DBA" w:rsidTr="00EC7FA2">
        <w:trPr>
          <w:trHeight w:val="630"/>
        </w:trPr>
        <w:tc>
          <w:tcPr>
            <w:tcW w:w="445" w:type="dxa"/>
            <w:vMerge w:val="restart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№ п/п</w:t>
            </w:r>
          </w:p>
        </w:tc>
        <w:tc>
          <w:tcPr>
            <w:tcW w:w="1287" w:type="dxa"/>
            <w:vMerge w:val="restart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Наименование объекта оценки рисков</w:t>
            </w:r>
          </w:p>
        </w:tc>
        <w:tc>
          <w:tcPr>
            <w:tcW w:w="1484" w:type="dxa"/>
            <w:vMerge w:val="restart"/>
            <w:vAlign w:val="center"/>
            <w:hideMark/>
          </w:tcPr>
          <w:p w:rsidR="00EA4303" w:rsidRPr="006B0DBA" w:rsidRDefault="00A82F55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Н</w:t>
            </w:r>
            <w:r w:rsidR="00EA4303"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аименование опасности, факторы риска</w:t>
            </w:r>
          </w:p>
        </w:tc>
        <w:tc>
          <w:tcPr>
            <w:tcW w:w="1316" w:type="dxa"/>
            <w:vMerge w:val="restart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Срочность мероприятий по профилактике профриска</w:t>
            </w:r>
          </w:p>
        </w:tc>
        <w:tc>
          <w:tcPr>
            <w:tcW w:w="1788" w:type="dxa"/>
            <w:vMerge w:val="restart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Корректирующие мероприятия</w:t>
            </w:r>
          </w:p>
        </w:tc>
        <w:tc>
          <w:tcPr>
            <w:tcW w:w="3936" w:type="dxa"/>
            <w:gridSpan w:val="8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Индекс профессионального риска (ИПР) до / после корректирующих мероприятий</w:t>
            </w:r>
          </w:p>
        </w:tc>
      </w:tr>
      <w:tr w:rsidR="006B0DBA" w:rsidRPr="006B0DBA" w:rsidTr="00EC7FA2">
        <w:trPr>
          <w:trHeight w:val="330"/>
        </w:trPr>
        <w:tc>
          <w:tcPr>
            <w:tcW w:w="445" w:type="dxa"/>
            <w:vMerge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7" w:type="dxa"/>
            <w:vMerge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vMerge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8" w:type="dxa"/>
            <w:vMerge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Вр</w:t>
            </w:r>
          </w:p>
        </w:tc>
        <w:tc>
          <w:tcPr>
            <w:tcW w:w="997" w:type="dxa"/>
            <w:gridSpan w:val="2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Пд</w:t>
            </w:r>
          </w:p>
        </w:tc>
        <w:tc>
          <w:tcPr>
            <w:tcW w:w="827" w:type="dxa"/>
            <w:gridSpan w:val="2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Пс</w:t>
            </w:r>
          </w:p>
        </w:tc>
        <w:tc>
          <w:tcPr>
            <w:tcW w:w="1076" w:type="dxa"/>
            <w:gridSpan w:val="2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Итог</w:t>
            </w:r>
          </w:p>
        </w:tc>
      </w:tr>
      <w:tr w:rsidR="006B0DBA" w:rsidRPr="006B0DBA" w:rsidTr="00EC7FA2">
        <w:trPr>
          <w:trHeight w:val="330"/>
        </w:trPr>
        <w:tc>
          <w:tcPr>
            <w:tcW w:w="445" w:type="dxa"/>
            <w:vMerge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7" w:type="dxa"/>
            <w:vMerge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vMerge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8" w:type="dxa"/>
            <w:vMerge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16" w:type="dxa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до</w:t>
            </w:r>
          </w:p>
        </w:tc>
        <w:tc>
          <w:tcPr>
            <w:tcW w:w="620" w:type="dxa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после</w:t>
            </w:r>
          </w:p>
        </w:tc>
        <w:tc>
          <w:tcPr>
            <w:tcW w:w="377" w:type="dxa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до</w:t>
            </w:r>
          </w:p>
        </w:tc>
        <w:tc>
          <w:tcPr>
            <w:tcW w:w="620" w:type="dxa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после</w:t>
            </w:r>
          </w:p>
        </w:tc>
        <w:tc>
          <w:tcPr>
            <w:tcW w:w="377" w:type="dxa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до</w:t>
            </w:r>
          </w:p>
        </w:tc>
        <w:tc>
          <w:tcPr>
            <w:tcW w:w="450" w:type="dxa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после</w:t>
            </w:r>
          </w:p>
        </w:tc>
        <w:tc>
          <w:tcPr>
            <w:tcW w:w="456" w:type="dxa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до</w:t>
            </w:r>
          </w:p>
        </w:tc>
        <w:tc>
          <w:tcPr>
            <w:tcW w:w="620" w:type="dxa"/>
            <w:vAlign w:val="center"/>
            <w:hideMark/>
          </w:tcPr>
          <w:p w:rsidR="00EA4303" w:rsidRPr="006B0DBA" w:rsidRDefault="00EA4303" w:rsidP="00EC7F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b/>
                <w:bCs/>
                <w:sz w:val="15"/>
                <w:szCs w:val="16"/>
              </w:rPr>
              <w:t>после</w:t>
            </w:r>
          </w:p>
        </w:tc>
      </w:tr>
      <w:tr w:rsidR="006B0DBA" w:rsidRPr="006B0DBA" w:rsidTr="00EC7FA2">
        <w:trPr>
          <w:trHeight w:val="1980"/>
        </w:trPr>
        <w:tc>
          <w:tcPr>
            <w:tcW w:w="445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1</w:t>
            </w:r>
          </w:p>
        </w:tc>
        <w:tc>
          <w:tcPr>
            <w:tcW w:w="1287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Кабинет директора</w:t>
            </w:r>
          </w:p>
        </w:tc>
        <w:tc>
          <w:tcPr>
            <w:tcW w:w="1484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  <w:shd w:val="clear" w:color="auto" w:fill="FFFFFF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контакт).</w:t>
            </w:r>
          </w:p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Персональный компьютер</w:t>
            </w:r>
          </w:p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1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Возможный риск, необходимо уделить внимание</w:t>
            </w:r>
          </w:p>
        </w:tc>
        <w:tc>
          <w:tcPr>
            <w:tcW w:w="1788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6B0DBA">
              <w:rPr>
                <w:rFonts w:ascii="Arial" w:eastAsia="Times New Roman" w:hAnsi="Arial" w:cs="Arial"/>
                <w:sz w:val="15"/>
                <w:szCs w:val="16"/>
                <w:shd w:val="clear" w:color="auto" w:fill="FFFFFF"/>
              </w:rPr>
              <w:t>Ответственному</w:t>
            </w:r>
            <w:proofErr w:type="gramEnd"/>
            <w:r w:rsidRPr="006B0DBA">
              <w:rPr>
                <w:rFonts w:ascii="Arial" w:eastAsia="Times New Roman" w:hAnsi="Arial" w:cs="Arial"/>
                <w:sz w:val="15"/>
                <w:szCs w:val="16"/>
                <w:shd w:val="clear" w:color="auto" w:fill="FFFFFF"/>
              </w:rPr>
              <w:t xml:space="preserve"> по электробезопасности своевременно проводить инструктажи, следить за состоянием оборудования и проводки, напоминать работникам об обязанностях соблюдать требования электробезопасности</w:t>
            </w:r>
          </w:p>
        </w:tc>
        <w:tc>
          <w:tcPr>
            <w:tcW w:w="41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0,5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-</w:t>
            </w:r>
          </w:p>
        </w:tc>
        <w:tc>
          <w:tcPr>
            <w:tcW w:w="377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6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-</w:t>
            </w:r>
          </w:p>
        </w:tc>
        <w:tc>
          <w:tcPr>
            <w:tcW w:w="377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7</w:t>
            </w:r>
          </w:p>
        </w:tc>
        <w:tc>
          <w:tcPr>
            <w:tcW w:w="45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-</w:t>
            </w:r>
          </w:p>
        </w:tc>
        <w:tc>
          <w:tcPr>
            <w:tcW w:w="45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21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21</w:t>
            </w:r>
          </w:p>
        </w:tc>
      </w:tr>
      <w:tr w:rsidR="006B0DBA" w:rsidRPr="006B0DBA" w:rsidTr="00EC7FA2">
        <w:trPr>
          <w:trHeight w:val="1650"/>
        </w:trPr>
        <w:tc>
          <w:tcPr>
            <w:tcW w:w="445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2</w:t>
            </w:r>
          </w:p>
        </w:tc>
        <w:tc>
          <w:tcPr>
            <w:tcW w:w="1287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Кабинет бухгалтера</w:t>
            </w:r>
          </w:p>
        </w:tc>
        <w:tc>
          <w:tcPr>
            <w:tcW w:w="1484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  <w:shd w:val="clear" w:color="auto" w:fill="FFFFFF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контакт).</w:t>
            </w:r>
          </w:p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Персональный компьютер.</w:t>
            </w:r>
          </w:p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1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Возможный риск, необходимо уделить внимание</w:t>
            </w:r>
          </w:p>
        </w:tc>
        <w:tc>
          <w:tcPr>
            <w:tcW w:w="1788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6B0DBA">
              <w:rPr>
                <w:rFonts w:ascii="Arial" w:eastAsia="Times New Roman" w:hAnsi="Arial" w:cs="Arial"/>
                <w:sz w:val="15"/>
                <w:szCs w:val="16"/>
                <w:shd w:val="clear" w:color="auto" w:fill="FFFFFF"/>
              </w:rPr>
              <w:t>Ответственному</w:t>
            </w:r>
            <w:proofErr w:type="gramEnd"/>
            <w:r w:rsidRPr="006B0DBA">
              <w:rPr>
                <w:rFonts w:ascii="Arial" w:eastAsia="Times New Roman" w:hAnsi="Arial" w:cs="Arial"/>
                <w:sz w:val="15"/>
                <w:szCs w:val="16"/>
                <w:shd w:val="clear" w:color="auto" w:fill="FFFFFF"/>
              </w:rPr>
              <w:t xml:space="preserve"> по электробезопасности своевременно проводить инструктажи, следить за состоянием оборудования и проводки, напоминать работникам об обязанностях соблюдать требования электробезопасности</w:t>
            </w:r>
          </w:p>
        </w:tc>
        <w:tc>
          <w:tcPr>
            <w:tcW w:w="41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0,5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-</w:t>
            </w:r>
          </w:p>
        </w:tc>
        <w:tc>
          <w:tcPr>
            <w:tcW w:w="377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6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-</w:t>
            </w:r>
          </w:p>
        </w:tc>
        <w:tc>
          <w:tcPr>
            <w:tcW w:w="377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7</w:t>
            </w:r>
          </w:p>
        </w:tc>
        <w:tc>
          <w:tcPr>
            <w:tcW w:w="45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-</w:t>
            </w:r>
          </w:p>
        </w:tc>
        <w:tc>
          <w:tcPr>
            <w:tcW w:w="45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21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21</w:t>
            </w:r>
          </w:p>
        </w:tc>
      </w:tr>
      <w:tr w:rsidR="006B0DBA" w:rsidRPr="006B0DBA" w:rsidTr="00EC7FA2">
        <w:trPr>
          <w:trHeight w:val="2550"/>
        </w:trPr>
        <w:tc>
          <w:tcPr>
            <w:tcW w:w="445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3</w:t>
            </w:r>
          </w:p>
        </w:tc>
        <w:tc>
          <w:tcPr>
            <w:tcW w:w="1287" w:type="dxa"/>
            <w:vMerge w:val="restart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Кабинет технического отдела</w:t>
            </w:r>
          </w:p>
        </w:tc>
        <w:tc>
          <w:tcPr>
            <w:tcW w:w="1484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  <w:shd w:val="clear" w:color="auto" w:fill="FFFFFF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контакт).</w:t>
            </w:r>
          </w:p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Персональный компьютер.</w:t>
            </w:r>
          </w:p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1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Возможный риск, необходимо уделить внимание</w:t>
            </w:r>
          </w:p>
        </w:tc>
        <w:tc>
          <w:tcPr>
            <w:tcW w:w="1788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6B0DBA">
              <w:rPr>
                <w:rFonts w:ascii="Arial" w:eastAsia="Times New Roman" w:hAnsi="Arial" w:cs="Arial"/>
                <w:sz w:val="15"/>
                <w:szCs w:val="16"/>
                <w:shd w:val="clear" w:color="auto" w:fill="FFFFFF"/>
              </w:rPr>
              <w:t>Ответственному</w:t>
            </w:r>
            <w:proofErr w:type="gramEnd"/>
            <w:r w:rsidRPr="006B0DBA">
              <w:rPr>
                <w:rFonts w:ascii="Arial" w:eastAsia="Times New Roman" w:hAnsi="Arial" w:cs="Arial"/>
                <w:sz w:val="15"/>
                <w:szCs w:val="16"/>
                <w:shd w:val="clear" w:color="auto" w:fill="FFFFFF"/>
              </w:rPr>
              <w:t xml:space="preserve"> по электробезопасности своевременно проводить инструктажи, следить за состоянием оборудования и проводки, напоминать работникам об обязанностях соблюдать требования электробезопасности</w:t>
            </w:r>
          </w:p>
        </w:tc>
        <w:tc>
          <w:tcPr>
            <w:tcW w:w="41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0,5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-</w:t>
            </w:r>
          </w:p>
        </w:tc>
        <w:tc>
          <w:tcPr>
            <w:tcW w:w="377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6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-</w:t>
            </w:r>
          </w:p>
        </w:tc>
        <w:tc>
          <w:tcPr>
            <w:tcW w:w="377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7</w:t>
            </w:r>
          </w:p>
        </w:tc>
        <w:tc>
          <w:tcPr>
            <w:tcW w:w="45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-</w:t>
            </w:r>
          </w:p>
        </w:tc>
        <w:tc>
          <w:tcPr>
            <w:tcW w:w="45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21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21</w:t>
            </w:r>
          </w:p>
        </w:tc>
      </w:tr>
      <w:tr w:rsidR="006B0DBA" w:rsidRPr="006B0DBA" w:rsidTr="00EC7FA2">
        <w:trPr>
          <w:trHeight w:val="2550"/>
        </w:trPr>
        <w:tc>
          <w:tcPr>
            <w:tcW w:w="445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4.</w:t>
            </w:r>
          </w:p>
        </w:tc>
        <w:tc>
          <w:tcPr>
            <w:tcW w:w="1287" w:type="dxa"/>
            <w:vMerge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84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  <w:shd w:val="clear" w:color="auto" w:fill="FFFFFF"/>
              </w:rPr>
              <w:t>Опасность падения из-за потери равновесия, в том числе при спотыкании или подскальзывании, при передвижении по скользким поверхностям или мокрым полам</w:t>
            </w:r>
          </w:p>
        </w:tc>
        <w:tc>
          <w:tcPr>
            <w:tcW w:w="131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Серьезный риск, требуются меры по снижению степени риска в установленные сроки</w:t>
            </w:r>
          </w:p>
        </w:tc>
        <w:tc>
          <w:tcPr>
            <w:tcW w:w="1788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Завхозу демонтировать порог – срок до 23.03.2019.</w:t>
            </w:r>
          </w:p>
          <w:p w:rsidR="00EA4303" w:rsidRPr="006B0DBA" w:rsidRDefault="00EA4303" w:rsidP="00D24AAE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6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0,5</w:t>
            </w:r>
          </w:p>
        </w:tc>
        <w:tc>
          <w:tcPr>
            <w:tcW w:w="377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6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6</w:t>
            </w:r>
          </w:p>
        </w:tc>
        <w:tc>
          <w:tcPr>
            <w:tcW w:w="377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7</w:t>
            </w:r>
          </w:p>
        </w:tc>
        <w:tc>
          <w:tcPr>
            <w:tcW w:w="45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1</w:t>
            </w:r>
          </w:p>
        </w:tc>
        <w:tc>
          <w:tcPr>
            <w:tcW w:w="456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252</w:t>
            </w:r>
          </w:p>
        </w:tc>
        <w:tc>
          <w:tcPr>
            <w:tcW w:w="620" w:type="dxa"/>
            <w:hideMark/>
          </w:tcPr>
          <w:p w:rsidR="00EA4303" w:rsidRPr="006B0DBA" w:rsidRDefault="00EA4303" w:rsidP="00EC7FA2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6"/>
              </w:rPr>
            </w:pPr>
            <w:r w:rsidRPr="006B0DBA">
              <w:rPr>
                <w:rFonts w:ascii="Arial" w:eastAsia="Times New Roman" w:hAnsi="Arial" w:cs="Arial"/>
                <w:sz w:val="15"/>
                <w:szCs w:val="16"/>
              </w:rPr>
              <w:t>3</w:t>
            </w:r>
          </w:p>
        </w:tc>
      </w:tr>
    </w:tbl>
    <w:p w:rsidR="0095261E" w:rsidRPr="006B0DBA" w:rsidRDefault="0095261E" w:rsidP="00D24AAE">
      <w:pPr>
        <w:spacing w:after="0" w:line="240" w:lineRule="auto"/>
        <w:rPr>
          <w:rFonts w:ascii="Arial" w:hAnsi="Arial" w:cs="Arial"/>
          <w:sz w:val="20"/>
        </w:rPr>
      </w:pPr>
    </w:p>
    <w:sectPr w:rsidR="0095261E" w:rsidRPr="006B0DBA" w:rsidSect="008E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ignoreMixedContent/>
  <w:compat/>
  <w:rsids>
    <w:rsidRoot w:val="00EA4303"/>
    <w:rsid w:val="003305BD"/>
    <w:rsid w:val="0043358E"/>
    <w:rsid w:val="006B0DBA"/>
    <w:rsid w:val="00814C6A"/>
    <w:rsid w:val="008E3B4E"/>
    <w:rsid w:val="00946DBC"/>
    <w:rsid w:val="0095261E"/>
    <w:rsid w:val="00A82F55"/>
    <w:rsid w:val="00AE46BA"/>
    <w:rsid w:val="00B672A6"/>
    <w:rsid w:val="00D24AAE"/>
    <w:rsid w:val="00E825B6"/>
    <w:rsid w:val="00EA4303"/>
    <w:rsid w:val="00EC7FA2"/>
    <w:rsid w:val="00F24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430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430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A430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1738</Characters>
  <Application>Microsoft Office Word</Application>
  <DocSecurity>0</DocSecurity>
  <PresentationFormat>m0k1rc</PresentationFormat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aBakulina</dc:creator>
  <cp:lastModifiedBy>Секретарь</cp:lastModifiedBy>
  <cp:revision>2</cp:revision>
  <dcterms:created xsi:type="dcterms:W3CDTF">2022-02-03T05:32:00Z</dcterms:created>
  <dcterms:modified xsi:type="dcterms:W3CDTF">2022-02-03T05:32:00Z</dcterms:modified>
</cp:coreProperties>
</file>